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88"/>
      </w:tblGrid>
      <w:tr w:rsidR="006475AD" w:rsidRPr="006475AD" w:rsidTr="006475AD">
        <w:trPr>
          <w:trHeight w:val="345"/>
        </w:trPr>
        <w:tc>
          <w:tcPr>
            <w:tcW w:w="7488" w:type="dxa"/>
          </w:tcPr>
          <w:p w:rsidR="006475AD" w:rsidRPr="006475AD" w:rsidRDefault="006475AD" w:rsidP="006475AD">
            <w:pPr>
              <w:spacing w:line="288" w:lineRule="auto"/>
              <w:jc w:val="both"/>
              <w:rPr>
                <w:rFonts w:ascii="Century Schoolbook" w:hAnsi="Century Schoolbook"/>
                <w:sz w:val="24"/>
                <w:szCs w:val="24"/>
              </w:rPr>
            </w:pPr>
          </w:p>
          <w:p w:rsidR="006475AD" w:rsidRPr="006475AD" w:rsidRDefault="006475AD" w:rsidP="006475AD">
            <w:pPr>
              <w:spacing w:line="288" w:lineRule="auto"/>
              <w:jc w:val="both"/>
              <w:rPr>
                <w:rFonts w:ascii="Century Schoolbook" w:hAnsi="Century Schoolbook"/>
                <w:sz w:val="24"/>
                <w:szCs w:val="24"/>
              </w:rPr>
            </w:pPr>
          </w:p>
          <w:p w:rsidR="006475AD" w:rsidRPr="006475AD" w:rsidRDefault="006475AD" w:rsidP="006475AD">
            <w:pPr>
              <w:spacing w:line="288" w:lineRule="auto"/>
              <w:jc w:val="both"/>
              <w:rPr>
                <w:rFonts w:ascii="Century Schoolbook" w:hAnsi="Century Schoolbook"/>
                <w:sz w:val="24"/>
                <w:szCs w:val="24"/>
              </w:rPr>
            </w:pPr>
            <w:r w:rsidRPr="006475AD">
              <w:rPr>
                <w:rFonts w:ascii="Century Schoolbook" w:hAnsi="Century Schoolbook"/>
                <w:sz w:val="24"/>
                <w:szCs w:val="24"/>
              </w:rPr>
              <w:t xml:space="preserve">BY:     </w:t>
            </w:r>
            <w:sdt>
              <w:sdtPr>
                <w:rPr>
                  <w:rFonts w:ascii="Century Schoolbook" w:hAnsi="Century Schoolbook"/>
                  <w:sz w:val="24"/>
                  <w:szCs w:val="24"/>
                </w:rPr>
                <w:alias w:val="Sponsor"/>
                <w:id w:val="68419710"/>
                <w:placeholder>
                  <w:docPart w:val="966C9EF4521F479094560096310E50FB"/>
                </w:placeholder>
              </w:sdtPr>
              <w:sdtEndPr/>
              <w:sdtContent>
                <w:r w:rsidRPr="006475AD">
                  <w:rPr>
                    <w:rFonts w:ascii="Century Schoolbook" w:hAnsi="Century Schoolbook"/>
                    <w:sz w:val="24"/>
                    <w:szCs w:val="24"/>
                  </w:rPr>
                  <w:t xml:space="preserve">Delegate Holmes </w:t>
                </w:r>
              </w:sdtContent>
            </w:sdt>
          </w:p>
          <w:p w:rsidR="006475AD" w:rsidRPr="006475AD" w:rsidRDefault="006475AD" w:rsidP="009527F8">
            <w:pPr>
              <w:spacing w:line="288" w:lineRule="auto"/>
              <w:jc w:val="both"/>
              <w:rPr>
                <w:rFonts w:ascii="Century Schoolbook" w:hAnsi="Century Schoolbook"/>
                <w:sz w:val="24"/>
                <w:szCs w:val="24"/>
              </w:rPr>
            </w:pPr>
            <w:r w:rsidRPr="006475AD">
              <w:rPr>
                <w:rFonts w:ascii="Century Schoolbook" w:hAnsi="Century Schoolbook"/>
                <w:sz w:val="24"/>
                <w:szCs w:val="24"/>
              </w:rPr>
              <w:t xml:space="preserve">(To be offered in the </w:t>
            </w:r>
            <w:r w:rsidR="009527F8">
              <w:rPr>
                <w:rFonts w:ascii="Century Schoolbook" w:hAnsi="Century Schoolbook"/>
                <w:sz w:val="24"/>
                <w:szCs w:val="24"/>
              </w:rPr>
              <w:t>Prince George’s County</w:t>
            </w:r>
            <w:r w:rsidR="00C52A2A">
              <w:rPr>
                <w:rFonts w:ascii="Century Schoolbook" w:hAnsi="Century Schoolbook"/>
                <w:sz w:val="24"/>
                <w:szCs w:val="24"/>
              </w:rPr>
              <w:t xml:space="preserve"> </w:t>
            </w:r>
            <w:r>
              <w:rPr>
                <w:rFonts w:ascii="Century Schoolbook" w:hAnsi="Century Schoolbook"/>
                <w:sz w:val="24"/>
                <w:szCs w:val="24"/>
              </w:rPr>
              <w:t>Delegation</w:t>
            </w:r>
            <w:r w:rsidRPr="006475AD">
              <w:rPr>
                <w:rFonts w:ascii="Century Schoolbook" w:hAnsi="Century Schoolbook"/>
                <w:sz w:val="24"/>
                <w:szCs w:val="24"/>
              </w:rPr>
              <w:t xml:space="preserve">)  </w:t>
            </w:r>
          </w:p>
        </w:tc>
      </w:tr>
    </w:tbl>
    <w:p w:rsidR="006475AD" w:rsidRPr="006475AD" w:rsidRDefault="006475AD" w:rsidP="006475AD">
      <w:pPr>
        <w:spacing w:after="0" w:line="336" w:lineRule="auto"/>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br w:type="textWrapping" w:clear="all"/>
      </w:r>
    </w:p>
    <w:p w:rsidR="006475AD" w:rsidRPr="006475AD" w:rsidRDefault="006475AD" w:rsidP="006475AD">
      <w:pPr>
        <w:spacing w:after="0" w:line="288" w:lineRule="auto"/>
        <w:jc w:val="center"/>
        <w:rPr>
          <w:rFonts w:ascii="Century Schoolbook" w:eastAsia="Times New Roman" w:hAnsi="Century Schoolbook" w:cs="Times New Roman"/>
          <w:sz w:val="24"/>
          <w:szCs w:val="24"/>
          <w:u w:val="single"/>
        </w:rPr>
      </w:pPr>
      <w:r w:rsidRPr="006475AD">
        <w:rPr>
          <w:rFonts w:ascii="Century Schoolbook" w:eastAsia="Times New Roman" w:hAnsi="Century Schoolbook" w:cs="Times New Roman"/>
          <w:sz w:val="24"/>
          <w:szCs w:val="24"/>
          <w:u w:val="single"/>
        </w:rPr>
        <w:t xml:space="preserve">AMENDMENTS TO </w:t>
      </w:r>
      <w:sdt>
        <w:sdtPr>
          <w:rPr>
            <w:rFonts w:ascii="Century Schoolbook" w:eastAsia="Times New Roman" w:hAnsi="Century Schoolbook" w:cs="Times New Roman"/>
            <w:sz w:val="24"/>
            <w:szCs w:val="24"/>
            <w:u w:val="single"/>
          </w:rPr>
          <w:alias w:val="BillString"/>
          <w:tag w:val="BillString"/>
          <w:id w:val="68419707"/>
          <w:placeholder>
            <w:docPart w:val="966C9EF4521F479094560096310E50FB"/>
          </w:placeholder>
        </w:sdtPr>
        <w:sdtEndPr/>
        <w:sdtContent>
          <w:r w:rsidRPr="006475AD">
            <w:rPr>
              <w:rFonts w:ascii="Century Schoolbook" w:eastAsia="Times New Roman" w:hAnsi="Century Schoolbook" w:cs="Times New Roman"/>
              <w:sz w:val="24"/>
              <w:szCs w:val="24"/>
              <w:u w:val="single"/>
            </w:rPr>
            <w:t>HOUSE BILL</w:t>
          </w:r>
        </w:sdtContent>
      </w:sdt>
      <w:r w:rsidRPr="006475AD">
        <w:rPr>
          <w:rFonts w:ascii="Century Schoolbook" w:eastAsia="Times New Roman" w:hAnsi="Century Schoolbook" w:cs="Times New Roman"/>
          <w:sz w:val="24"/>
          <w:szCs w:val="24"/>
          <w:u w:val="single"/>
        </w:rPr>
        <w:t xml:space="preserve"> </w:t>
      </w:r>
      <w:sdt>
        <w:sdtPr>
          <w:rPr>
            <w:rFonts w:ascii="Century Schoolbook" w:eastAsia="Times New Roman" w:hAnsi="Century Schoolbook" w:cs="Times New Roman"/>
            <w:sz w:val="24"/>
            <w:szCs w:val="24"/>
            <w:u w:val="single"/>
          </w:rPr>
          <w:alias w:val="BillNum"/>
          <w:tag w:val="BillNum"/>
          <w:id w:val="68419704"/>
          <w:placeholder>
            <w:docPart w:val="6F360D1F97704940845B79A27AB10EE6"/>
          </w:placeholder>
        </w:sdtPr>
        <w:sdtEndPr/>
        <w:sdtContent>
          <w:r w:rsidRPr="006475AD">
            <w:rPr>
              <w:rFonts w:ascii="Century Schoolbook" w:eastAsia="Times New Roman" w:hAnsi="Century Schoolbook" w:cs="Times New Roman"/>
              <w:sz w:val="24"/>
              <w:szCs w:val="24"/>
              <w:u w:val="single"/>
            </w:rPr>
            <w:t>254</w:t>
          </w:r>
        </w:sdtContent>
      </w:sdt>
      <w:r w:rsidRPr="006475AD">
        <w:rPr>
          <w:rFonts w:ascii="Century Schoolbook" w:eastAsia="Times New Roman" w:hAnsi="Century Schoolbook" w:cs="Times New Roman"/>
          <w:sz w:val="24"/>
          <w:szCs w:val="24"/>
          <w:u w:val="single"/>
        </w:rPr>
        <w:t xml:space="preserve"> </w:t>
      </w:r>
    </w:p>
    <w:sdt>
      <w:sdtPr>
        <w:rPr>
          <w:rFonts w:ascii="Century Schoolbook" w:eastAsia="Times New Roman" w:hAnsi="Century Schoolbook" w:cs="Times New Roman"/>
          <w:sz w:val="24"/>
          <w:szCs w:val="24"/>
        </w:rPr>
        <w:alias w:val="RdgString"/>
        <w:id w:val="68419709"/>
        <w:placeholder>
          <w:docPart w:val="966C9EF4521F479094560096310E50FB"/>
        </w:placeholder>
      </w:sdtPr>
      <w:sdtEndPr/>
      <w:sdtContent>
        <w:p w:rsidR="006475AD" w:rsidRPr="006475AD" w:rsidRDefault="006475AD" w:rsidP="006475AD">
          <w:pPr>
            <w:spacing w:after="0" w:line="288" w:lineRule="auto"/>
            <w:jc w:val="center"/>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 xml:space="preserve">(First Reading File Bill) </w:t>
          </w:r>
        </w:p>
      </w:sdtContent>
    </w:sdt>
    <w:p w:rsidR="006475AD" w:rsidRPr="006475AD" w:rsidRDefault="006475AD" w:rsidP="006475AD">
      <w:pPr>
        <w:spacing w:after="0" w:line="300" w:lineRule="auto"/>
        <w:jc w:val="both"/>
        <w:rPr>
          <w:rFonts w:ascii="Century Schoolbook" w:eastAsia="Times New Roman" w:hAnsi="Century Schoolbook" w:cs="Times New Roman"/>
          <w:sz w:val="24"/>
          <w:szCs w:val="24"/>
          <w:u w:val="single"/>
        </w:rPr>
      </w:pPr>
    </w:p>
    <w:p w:rsidR="006475AD" w:rsidRPr="006475AD" w:rsidRDefault="006475AD" w:rsidP="006475AD">
      <w:pPr>
        <w:spacing w:after="0" w:line="288" w:lineRule="auto"/>
        <w:jc w:val="both"/>
        <w:rPr>
          <w:rFonts w:ascii="Century Schoolbook" w:eastAsia="Times New Roman" w:hAnsi="Century Schoolbook" w:cs="Times New Roman"/>
          <w:sz w:val="24"/>
          <w:szCs w:val="24"/>
          <w:u w:val="single"/>
        </w:rPr>
      </w:pPr>
      <w:r w:rsidRPr="006475AD">
        <w:rPr>
          <w:rFonts w:ascii="Century Schoolbook" w:eastAsia="Times New Roman" w:hAnsi="Century Schoolbook" w:cs="Times New Roman"/>
          <w:sz w:val="24"/>
          <w:szCs w:val="24"/>
          <w:u w:val="single"/>
        </w:rPr>
        <w:t>AMENDMENT NO. 1</w:t>
      </w:r>
    </w:p>
    <w:p w:rsidR="00670FC1" w:rsidRPr="00670FC1" w:rsidRDefault="006475AD" w:rsidP="00670FC1">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r>
      <w:r w:rsidR="00670FC1" w:rsidRPr="00670FC1">
        <w:rPr>
          <w:rFonts w:ascii="Century Schoolbook" w:eastAsia="Times New Roman" w:hAnsi="Century Schoolbook" w:cs="Times New Roman"/>
          <w:sz w:val="24"/>
          <w:szCs w:val="24"/>
        </w:rPr>
        <w:t>On page 1, strike beginning with “requiring” in line 10 down through “funds” in line 14 and substitute “</w:t>
      </w:r>
      <w:r w:rsidR="00670FC1" w:rsidRPr="00670FC1">
        <w:rPr>
          <w:rFonts w:ascii="Century Schoolbook" w:eastAsia="Times New Roman" w:hAnsi="Century Schoolbook" w:cs="Times New Roman"/>
          <w:sz w:val="24"/>
          <w:szCs w:val="24"/>
          <w:u w:val="single"/>
        </w:rPr>
        <w:t xml:space="preserve">requiring the annual budget of a cooperative housing corporation in Prince George’s County to include certain information if a reserve study indicates a need to budget for reserves; requiring the governing body of a cooperative housing corporation in Prince George’s County to provide reserve funds in the annual budget for the cooperative housing corporation in accordance with a reserve study conducted </w:t>
      </w:r>
      <w:r w:rsidR="00B47FA4">
        <w:rPr>
          <w:rFonts w:ascii="Century Schoolbook" w:eastAsia="Times New Roman" w:hAnsi="Century Schoolbook" w:cs="Times New Roman"/>
          <w:sz w:val="24"/>
          <w:szCs w:val="24"/>
          <w:u w:val="single"/>
        </w:rPr>
        <w:t>under</w:t>
      </w:r>
      <w:r w:rsidR="00670FC1" w:rsidRPr="00670FC1">
        <w:rPr>
          <w:rFonts w:ascii="Century Schoolbook" w:eastAsia="Times New Roman" w:hAnsi="Century Schoolbook" w:cs="Times New Roman"/>
          <w:sz w:val="24"/>
          <w:szCs w:val="24"/>
          <w:u w:val="single"/>
        </w:rPr>
        <w:t xml:space="preserve"> this Act</w:t>
      </w:r>
      <w:r w:rsidR="00670FC1" w:rsidRPr="00670FC1">
        <w:rPr>
          <w:rFonts w:ascii="Century Schoolbook" w:eastAsia="Times New Roman" w:hAnsi="Century Schoolbook" w:cs="Times New Roman"/>
          <w:sz w:val="24"/>
          <w:szCs w:val="24"/>
        </w:rPr>
        <w:t>”; strike beginning with “altering” in line 16 do</w:t>
      </w:r>
      <w:r w:rsidR="00972A8C">
        <w:rPr>
          <w:rFonts w:ascii="Century Schoolbook" w:eastAsia="Times New Roman" w:hAnsi="Century Schoolbook" w:cs="Times New Roman"/>
          <w:sz w:val="24"/>
          <w:szCs w:val="24"/>
        </w:rPr>
        <w:t>wn through “meeting</w:t>
      </w:r>
      <w:r w:rsidR="00E20AAF">
        <w:rPr>
          <w:rFonts w:ascii="Century Schoolbook" w:eastAsia="Times New Roman" w:hAnsi="Century Schoolbook" w:cs="Times New Roman"/>
          <w:sz w:val="24"/>
          <w:szCs w:val="24"/>
        </w:rPr>
        <w:t>;</w:t>
      </w:r>
      <w:r w:rsidR="00972A8C">
        <w:rPr>
          <w:rFonts w:ascii="Century Schoolbook" w:eastAsia="Times New Roman" w:hAnsi="Century Schoolbook" w:cs="Times New Roman"/>
          <w:sz w:val="24"/>
          <w:szCs w:val="24"/>
        </w:rPr>
        <w:t xml:space="preserve">” in line 19; in line 25, after “criteria;” insert </w:t>
      </w:r>
      <w:r w:rsidR="00670FC1" w:rsidRPr="00670FC1">
        <w:rPr>
          <w:rFonts w:ascii="Century Schoolbook" w:eastAsia="Times New Roman" w:hAnsi="Century Schoolbook" w:cs="Times New Roman"/>
          <w:sz w:val="24"/>
          <w:szCs w:val="24"/>
        </w:rPr>
        <w:t>“</w:t>
      </w:r>
      <w:r w:rsidR="00670FC1" w:rsidRPr="00670FC1">
        <w:rPr>
          <w:rFonts w:ascii="Century Schoolbook" w:eastAsia="Times New Roman" w:hAnsi="Century Schoolbook" w:cs="Times New Roman"/>
          <w:sz w:val="24"/>
          <w:szCs w:val="24"/>
          <w:u w:val="single"/>
        </w:rPr>
        <w:t xml:space="preserve">requiring the governing body of a condominium in Prince George’s County to provide reserve funds in the annual budget for the condominium in accordance with a reserve study conducted </w:t>
      </w:r>
      <w:r w:rsidR="00B47FA4">
        <w:rPr>
          <w:rFonts w:ascii="Century Schoolbook" w:eastAsia="Times New Roman" w:hAnsi="Century Schoolbook" w:cs="Times New Roman"/>
          <w:sz w:val="24"/>
          <w:szCs w:val="24"/>
          <w:u w:val="single"/>
        </w:rPr>
        <w:t>under</w:t>
      </w:r>
      <w:r w:rsidR="00670FC1" w:rsidRPr="00670FC1">
        <w:rPr>
          <w:rFonts w:ascii="Century Schoolbook" w:eastAsia="Times New Roman" w:hAnsi="Century Schoolbook" w:cs="Times New Roman"/>
          <w:sz w:val="24"/>
          <w:szCs w:val="24"/>
          <w:u w:val="single"/>
        </w:rPr>
        <w:t xml:space="preserve"> this Act</w:t>
      </w:r>
      <w:r w:rsidR="00E20AAF">
        <w:rPr>
          <w:rFonts w:ascii="Century Schoolbook" w:eastAsia="Times New Roman" w:hAnsi="Century Schoolbook" w:cs="Times New Roman"/>
          <w:sz w:val="24"/>
          <w:szCs w:val="24"/>
          <w:u w:val="single"/>
        </w:rPr>
        <w:t>;</w:t>
      </w:r>
      <w:r w:rsidR="00670FC1" w:rsidRPr="00670FC1">
        <w:rPr>
          <w:rFonts w:ascii="Century Schoolbook" w:eastAsia="Times New Roman" w:hAnsi="Century Schoolbook" w:cs="Times New Roman"/>
          <w:sz w:val="24"/>
          <w:szCs w:val="24"/>
        </w:rPr>
        <w:t xml:space="preserve">”; </w:t>
      </w:r>
      <w:r w:rsidR="00E20AAF">
        <w:rPr>
          <w:rFonts w:ascii="Century Schoolbook" w:eastAsia="Times New Roman" w:hAnsi="Century Schoolbook" w:cs="Times New Roman"/>
          <w:sz w:val="24"/>
          <w:szCs w:val="24"/>
        </w:rPr>
        <w:t xml:space="preserve">and </w:t>
      </w:r>
      <w:r w:rsidR="00670FC1" w:rsidRPr="00670FC1">
        <w:rPr>
          <w:rFonts w:ascii="Century Schoolbook" w:eastAsia="Times New Roman" w:hAnsi="Century Schoolbook" w:cs="Times New Roman"/>
          <w:sz w:val="24"/>
          <w:szCs w:val="24"/>
        </w:rPr>
        <w:t>strike beginning with “altering” in line 28 down through “meeting</w:t>
      </w:r>
      <w:r w:rsidR="00E20AAF">
        <w:rPr>
          <w:rFonts w:ascii="Century Schoolbook" w:eastAsia="Times New Roman" w:hAnsi="Century Schoolbook" w:cs="Times New Roman"/>
          <w:sz w:val="24"/>
          <w:szCs w:val="24"/>
        </w:rPr>
        <w:t>;</w:t>
      </w:r>
      <w:r w:rsidR="00670FC1" w:rsidRPr="00670FC1">
        <w:rPr>
          <w:rFonts w:ascii="Century Schoolbook" w:eastAsia="Times New Roman" w:hAnsi="Century Schoolbook" w:cs="Times New Roman"/>
          <w:sz w:val="24"/>
          <w:szCs w:val="24"/>
        </w:rPr>
        <w:t>” in line 30.</w:t>
      </w:r>
    </w:p>
    <w:p w:rsidR="00670FC1" w:rsidRPr="00670FC1" w:rsidRDefault="00670FC1" w:rsidP="00670FC1">
      <w:pPr>
        <w:spacing w:after="0" w:line="288" w:lineRule="auto"/>
        <w:jc w:val="both"/>
        <w:rPr>
          <w:rFonts w:ascii="Century Schoolbook" w:eastAsia="Times New Roman" w:hAnsi="Century Schoolbook" w:cs="Times New Roman"/>
          <w:sz w:val="24"/>
          <w:szCs w:val="24"/>
        </w:rPr>
      </w:pPr>
    </w:p>
    <w:p w:rsidR="00C52A2A" w:rsidRPr="006475AD" w:rsidRDefault="00670FC1" w:rsidP="00670FC1">
      <w:pPr>
        <w:spacing w:after="0" w:line="288" w:lineRule="auto"/>
        <w:jc w:val="both"/>
        <w:rPr>
          <w:rFonts w:ascii="Century Schoolbook" w:eastAsia="Times New Roman" w:hAnsi="Century Schoolbook" w:cs="Times New Roman"/>
          <w:sz w:val="24"/>
          <w:szCs w:val="24"/>
        </w:rPr>
      </w:pPr>
      <w:r w:rsidRPr="00670FC1">
        <w:rPr>
          <w:rFonts w:ascii="Century Schoolbook" w:eastAsia="Times New Roman" w:hAnsi="Century Schoolbook" w:cs="Times New Roman"/>
          <w:sz w:val="24"/>
          <w:szCs w:val="24"/>
        </w:rPr>
        <w:tab/>
        <w:t>On page 2, in line 5, after “criteria;” insert “</w:t>
      </w:r>
      <w:r w:rsidRPr="00670FC1">
        <w:rPr>
          <w:rFonts w:ascii="Century Schoolbook" w:eastAsia="Times New Roman" w:hAnsi="Century Schoolbook" w:cs="Times New Roman"/>
          <w:sz w:val="24"/>
          <w:szCs w:val="24"/>
          <w:u w:val="single"/>
        </w:rPr>
        <w:t xml:space="preserve">requiring the governing body of a homeowners association in Prince George’s County to provide reserve funds in the annual budget for the homeowners association in accordance with a reserve study conducted </w:t>
      </w:r>
      <w:r w:rsidR="00B47FA4">
        <w:rPr>
          <w:rFonts w:ascii="Century Schoolbook" w:eastAsia="Times New Roman" w:hAnsi="Century Schoolbook" w:cs="Times New Roman"/>
          <w:sz w:val="24"/>
          <w:szCs w:val="24"/>
          <w:u w:val="single"/>
        </w:rPr>
        <w:t>under</w:t>
      </w:r>
      <w:r w:rsidRPr="00670FC1">
        <w:rPr>
          <w:rFonts w:ascii="Century Schoolbook" w:eastAsia="Times New Roman" w:hAnsi="Century Schoolbook" w:cs="Times New Roman"/>
          <w:sz w:val="24"/>
          <w:szCs w:val="24"/>
          <w:u w:val="single"/>
        </w:rPr>
        <w:t xml:space="preserve"> this Act</w:t>
      </w:r>
      <w:r w:rsidR="00BB056E">
        <w:rPr>
          <w:rFonts w:ascii="Century Schoolbook" w:eastAsia="Times New Roman" w:hAnsi="Century Schoolbook" w:cs="Times New Roman"/>
          <w:sz w:val="24"/>
          <w:szCs w:val="24"/>
          <w:u w:val="single"/>
        </w:rPr>
        <w:t>;</w:t>
      </w:r>
      <w:r w:rsidRPr="00670FC1">
        <w:rPr>
          <w:rFonts w:ascii="Century Schoolbook" w:eastAsia="Times New Roman" w:hAnsi="Century Schoolbook" w:cs="Times New Roman"/>
          <w:sz w:val="24"/>
          <w:szCs w:val="24"/>
        </w:rPr>
        <w:t>”; and in line 7, after “provisions;” insert “</w:t>
      </w:r>
      <w:r w:rsidRPr="00670FC1">
        <w:rPr>
          <w:rFonts w:ascii="Century Schoolbook" w:eastAsia="Times New Roman" w:hAnsi="Century Schoolbook" w:cs="Times New Roman"/>
          <w:sz w:val="24"/>
          <w:szCs w:val="24"/>
          <w:u w:val="single"/>
        </w:rPr>
        <w:t>authorizing the electronic transmission of notice of a certain meeting of a homeowners association</w:t>
      </w:r>
      <w:r w:rsidRPr="00670FC1">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u w:val="single"/>
        </w:rPr>
      </w:pPr>
      <w:r w:rsidRPr="006475AD">
        <w:rPr>
          <w:rFonts w:ascii="Century Schoolbook" w:eastAsia="Times New Roman" w:hAnsi="Century Schoolbook" w:cs="Times New Roman"/>
          <w:sz w:val="24"/>
          <w:szCs w:val="24"/>
          <w:u w:val="single"/>
        </w:rPr>
        <w:t>AMENDMENT NO. 2</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2, in lines 33 and 34, strike “</w:t>
      </w:r>
      <w:r w:rsidRPr="006475AD">
        <w:rPr>
          <w:rFonts w:ascii="Century Schoolbook" w:eastAsia="Times New Roman" w:hAnsi="Century Schoolbook" w:cs="Times New Roman"/>
          <w:b/>
          <w:smallCaps/>
          <w:sz w:val="26"/>
          <w:szCs w:val="24"/>
        </w:rPr>
        <w:t>in Prince George’s County</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3 in line 1, and on page 7, in line 25, in each instance, after “</w:t>
      </w:r>
      <w:r w:rsidRPr="006475AD">
        <w:rPr>
          <w:rFonts w:ascii="Century Schoolbook" w:eastAsia="Times New Roman" w:hAnsi="Century Schoolbook" w:cs="Times New Roman"/>
          <w:b/>
          <w:smallCaps/>
          <w:sz w:val="26"/>
          <w:szCs w:val="24"/>
        </w:rPr>
        <w:t>States</w:t>
      </w:r>
      <w:r w:rsidRPr="006475AD">
        <w:rPr>
          <w:rFonts w:ascii="Century Schoolbook" w:eastAsia="Times New Roman" w:hAnsi="Century Schoolbook" w:cs="Times New Roman"/>
          <w:sz w:val="24"/>
          <w:szCs w:val="24"/>
        </w:rPr>
        <w:t>” insert “</w:t>
      </w:r>
      <w:r w:rsidRPr="006475AD">
        <w:rPr>
          <w:rFonts w:ascii="Century Schoolbook" w:eastAsia="Times New Roman" w:hAnsi="Century Schoolbook" w:cs="Times New Roman"/>
          <w:b/>
          <w:smallCaps/>
          <w:sz w:val="26"/>
          <w:szCs w:val="24"/>
          <w:u w:val="single"/>
        </w:rPr>
        <w:t>the normal useful life and</w:t>
      </w:r>
      <w:r w:rsidRPr="006475AD">
        <w:rPr>
          <w:rFonts w:ascii="Century Schoolbook" w:eastAsia="Times New Roman" w:hAnsi="Century Schoolbook" w:cs="Times New Roman"/>
          <w:sz w:val="24"/>
          <w:szCs w:val="24"/>
        </w:rPr>
        <w:t xml:space="preserve">”; </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3 in line 8 and on page 7 in line 32, in each instance, strike “</w:t>
      </w:r>
      <w:r w:rsidRPr="006475AD">
        <w:rPr>
          <w:rFonts w:ascii="Century Schoolbook" w:eastAsia="Times New Roman" w:hAnsi="Century Schoolbook" w:cs="Times New Roman"/>
          <w:b/>
          <w:smallCaps/>
          <w:sz w:val="26"/>
          <w:szCs w:val="24"/>
        </w:rPr>
        <w:t>that has more than 50 units</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3 in line 13, and on page 8 in lines 3 and 4, in each instance, strike “</w:t>
      </w:r>
      <w:r w:rsidRPr="006475AD">
        <w:rPr>
          <w:rFonts w:ascii="Century Schoolbook" w:eastAsia="Times New Roman" w:hAnsi="Century Schoolbook" w:cs="Times New Roman"/>
          <w:b/>
          <w:smallCaps/>
          <w:sz w:val="26"/>
          <w:szCs w:val="24"/>
        </w:rPr>
        <w:t>more than 90 calendar days and not</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4, strike in their entirety lines 17 through 27, inclusive, and substitute:</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4"/>
          <w:szCs w:val="24"/>
        </w:rPr>
        <w:tab/>
        <w:t>“</w:t>
      </w:r>
      <w:r w:rsidRPr="006475AD">
        <w:rPr>
          <w:rFonts w:ascii="Century Schoolbook" w:eastAsia="Times New Roman" w:hAnsi="Century Schoolbook" w:cs="Times New Roman"/>
          <w:b/>
          <w:smallCaps/>
          <w:sz w:val="26"/>
          <w:szCs w:val="24"/>
          <w:u w:val="single"/>
        </w:rPr>
        <w:t>(f)</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To the extent that a reserve study conducted in accordance with this section indicates a need to budget for reserves, the budget shall include:</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(1)</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For the capital components, the current estimated:</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(i)</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Replacement cost;</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(ii)</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Remaining life; and</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(iii)</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Useful life;</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(2)</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The amount of accumulated cash reserves set aside for the repair, replacement, or restoration of capital components as of the beginning of the fiscal year in which the reserve study is conducted and the amount of the expected contribution to the reserve fund for the fiscal year;</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(3)</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A statement describing the procedures used for estimation and accumulation of cash reserves in accordance with this section; and</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(4)</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A statement of the amount of reserves recommended in the study and the amount of current cash for replacement reserves.</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lastRenderedPageBreak/>
        <w:t>and in line 28, strike “</w:t>
      </w:r>
      <w:r w:rsidRPr="006475AD">
        <w:rPr>
          <w:rFonts w:ascii="Century Schoolbook" w:eastAsia="Times New Roman" w:hAnsi="Century Schoolbook" w:cs="Times New Roman"/>
          <w:b/>
          <w:smallCaps/>
          <w:sz w:val="26"/>
          <w:szCs w:val="24"/>
        </w:rPr>
        <w:t>(h)</w:t>
      </w:r>
      <w:r w:rsidRPr="006475AD">
        <w:rPr>
          <w:rFonts w:ascii="Century Schoolbook" w:eastAsia="Times New Roman" w:hAnsi="Century Schoolbook" w:cs="Times New Roman"/>
          <w:sz w:val="24"/>
          <w:szCs w:val="24"/>
        </w:rPr>
        <w:t>” and substitute “</w:t>
      </w:r>
      <w:r w:rsidRPr="006475AD">
        <w:rPr>
          <w:rFonts w:ascii="Century Schoolbook" w:eastAsia="Times New Roman" w:hAnsi="Century Schoolbook" w:cs="Times New Roman"/>
          <w:b/>
          <w:smallCaps/>
          <w:sz w:val="26"/>
          <w:szCs w:val="24"/>
          <w:u w:val="single"/>
        </w:rPr>
        <w:t>(g)</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(1)</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The governing body of a cooperative housing corporation shall provide funds to the reserve in accordance with the most recent reserve study and shall review the reserve study annually for accuracy.</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(2)</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4 in line 7, on page 8 in line 26, and on page 14 in line 14, in each instance, strike “</w:t>
      </w:r>
      <w:r w:rsidRPr="006475AD">
        <w:rPr>
          <w:rFonts w:ascii="Century Schoolbook" w:eastAsia="Times New Roman" w:hAnsi="Century Schoolbook" w:cs="Times New Roman"/>
          <w:b/>
          <w:smallCaps/>
          <w:sz w:val="26"/>
          <w:szCs w:val="24"/>
        </w:rPr>
        <w:t>or</w:t>
      </w:r>
      <w:r w:rsidRPr="006475AD">
        <w:rPr>
          <w:rFonts w:ascii="Century Schoolbook" w:eastAsia="Times New Roman" w:hAnsi="Century Schoolbook" w:cs="Times New Roman"/>
          <w:sz w:val="24"/>
          <w:szCs w:val="24"/>
        </w:rPr>
        <w:t>”; and on page 4 in line 9, on page 8 in line 28, and on page 14 in line 16, in each instance, after “</w:t>
      </w:r>
      <w:r w:rsidRPr="006475AD">
        <w:rPr>
          <w:rFonts w:ascii="Century Schoolbook" w:eastAsia="Times New Roman" w:hAnsi="Century Schoolbook" w:cs="Times New Roman"/>
          <w:b/>
          <w:smallCaps/>
          <w:sz w:val="26"/>
          <w:szCs w:val="24"/>
        </w:rPr>
        <w:t>Engineers;</w:t>
      </w:r>
      <w:r w:rsidRPr="006475AD">
        <w:rPr>
          <w:rFonts w:ascii="Century Schoolbook" w:eastAsia="Times New Roman" w:hAnsi="Century Schoolbook" w:cs="Times New Roman"/>
          <w:sz w:val="24"/>
          <w:szCs w:val="24"/>
        </w:rPr>
        <w:t>” insert “</w:t>
      </w:r>
      <w:r w:rsidRPr="006475AD">
        <w:rPr>
          <w:rFonts w:ascii="Century Schoolbook" w:eastAsia="Times New Roman" w:hAnsi="Century Schoolbook" w:cs="Times New Roman"/>
          <w:b/>
          <w:smallCaps/>
          <w:sz w:val="26"/>
          <w:szCs w:val="24"/>
          <w:u w:val="single"/>
        </w:rPr>
        <w:t>or</w:t>
      </w:r>
    </w:p>
    <w:p w:rsidR="006475AD" w:rsidRPr="006475AD" w:rsidRDefault="006475AD" w:rsidP="006475AD">
      <w:pPr>
        <w:spacing w:after="0" w:line="288" w:lineRule="auto"/>
        <w:jc w:val="both"/>
        <w:rPr>
          <w:rFonts w:ascii="Century Schoolbook" w:eastAsia="Times New Roman" w:hAnsi="Century Schoolbook" w:cs="Times New Roman"/>
          <w:b/>
          <w:smallCaps/>
          <w:sz w:val="26"/>
          <w:szCs w:val="24"/>
          <w:u w:val="single"/>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(iv)</w:t>
      </w:r>
      <w:r w:rsidRPr="006475AD">
        <w:rPr>
          <w:rFonts w:ascii="Century Schoolbook" w:eastAsia="Times New Roman" w:hAnsi="Century Schoolbook" w:cs="Times New Roman"/>
          <w:sz w:val="26"/>
          <w:szCs w:val="24"/>
        </w:rPr>
        <w:tab/>
      </w:r>
      <w:r w:rsidRPr="006475AD">
        <w:rPr>
          <w:rFonts w:ascii="Century Schoolbook" w:eastAsia="Times New Roman" w:hAnsi="Century Schoolbook" w:cs="Times New Roman"/>
          <w:b/>
          <w:smallCaps/>
          <w:sz w:val="26"/>
          <w:szCs w:val="24"/>
          <w:u w:val="single"/>
        </w:rPr>
        <w:t>Is currently designated as a reserve specialist by the Community Association Institute, or as a professional reserve analyst by the Association of Professional Reserve Analysts;</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6 in lines 29 and 30, and on page 12 in lines 8 and 9, in each instance, strike “</w:t>
      </w:r>
      <w:r w:rsidRPr="006475AD">
        <w:rPr>
          <w:rFonts w:ascii="Century Schoolbook" w:eastAsia="Times New Roman" w:hAnsi="Century Schoolbook" w:cs="Times New Roman"/>
          <w:b/>
          <w:smallCaps/>
          <w:sz w:val="26"/>
          <w:szCs w:val="24"/>
        </w:rPr>
        <w:t>equal to at least 80% of</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6475AD" w:rsidRPr="006475AD" w:rsidRDefault="006475AD" w:rsidP="006475AD">
      <w:pPr>
        <w:spacing w:after="0" w:line="288" w:lineRule="auto"/>
        <w:jc w:val="both"/>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12, in line 25, after “notice” insert “</w:t>
      </w:r>
      <w:r w:rsidRPr="006475AD">
        <w:rPr>
          <w:rFonts w:ascii="Century Schoolbook" w:eastAsia="Times New Roman" w:hAnsi="Century Schoolbook" w:cs="Times New Roman"/>
          <w:b/>
          <w:smallCaps/>
          <w:sz w:val="26"/>
          <w:szCs w:val="24"/>
          <w:u w:val="single"/>
        </w:rPr>
        <w:t>or notice by electronic transmission</w:t>
      </w:r>
      <w:r w:rsidRPr="006475AD">
        <w:rPr>
          <w:rFonts w:ascii="Century Schoolbook" w:eastAsia="Times New Roman" w:hAnsi="Century Schoolbook" w:cs="Times New Roman"/>
          <w:sz w:val="24"/>
          <w:szCs w:val="24"/>
        </w:rPr>
        <w:t>”.</w:t>
      </w:r>
    </w:p>
    <w:p w:rsidR="006475AD" w:rsidRPr="006475AD" w:rsidRDefault="006475AD" w:rsidP="006475AD">
      <w:pPr>
        <w:spacing w:after="0" w:line="288" w:lineRule="auto"/>
        <w:jc w:val="both"/>
        <w:rPr>
          <w:rFonts w:ascii="Century Schoolbook" w:eastAsia="Times New Roman" w:hAnsi="Century Schoolbook" w:cs="Times New Roman"/>
          <w:sz w:val="24"/>
          <w:szCs w:val="24"/>
        </w:rPr>
      </w:pPr>
    </w:p>
    <w:p w:rsidR="00963521" w:rsidRDefault="006475AD" w:rsidP="006475AD">
      <w:pPr>
        <w:spacing w:after="200" w:line="240" w:lineRule="auto"/>
        <w:rPr>
          <w:rFonts w:ascii="Century Schoolbook" w:eastAsia="Times New Roman" w:hAnsi="Century Schoolbook" w:cs="Times New Roman"/>
          <w:sz w:val="24"/>
          <w:szCs w:val="24"/>
        </w:rPr>
      </w:pPr>
      <w:r w:rsidRPr="006475AD">
        <w:rPr>
          <w:rFonts w:ascii="Century Schoolbook" w:eastAsia="Times New Roman" w:hAnsi="Century Schoolbook" w:cs="Times New Roman"/>
          <w:sz w:val="24"/>
          <w:szCs w:val="24"/>
        </w:rPr>
        <w:tab/>
        <w:t>On page 13, strike beginning with the colon in line 12 down through “</w:t>
      </w:r>
      <w:r w:rsidRPr="006475AD">
        <w:rPr>
          <w:rFonts w:ascii="Century Schoolbook" w:eastAsia="Times New Roman" w:hAnsi="Century Schoolbook" w:cs="Times New Roman"/>
          <w:b/>
          <w:smallCaps/>
          <w:sz w:val="26"/>
          <w:szCs w:val="24"/>
        </w:rPr>
        <w:t>Has</w:t>
      </w:r>
      <w:r w:rsidRPr="006475AD">
        <w:rPr>
          <w:rFonts w:ascii="Century Schoolbook" w:eastAsia="Times New Roman" w:hAnsi="Century Schoolbook" w:cs="Times New Roman"/>
          <w:sz w:val="24"/>
          <w:szCs w:val="24"/>
        </w:rPr>
        <w:t>” in line 15 and substitute “</w:t>
      </w:r>
      <w:r w:rsidRPr="006475AD">
        <w:rPr>
          <w:rFonts w:ascii="Century Schoolbook" w:eastAsia="Times New Roman" w:hAnsi="Century Schoolbook" w:cs="Times New Roman"/>
          <w:b/>
          <w:smallCaps/>
          <w:sz w:val="26"/>
          <w:szCs w:val="24"/>
          <w:u w:val="single"/>
        </w:rPr>
        <w:t>has</w:t>
      </w:r>
      <w:r w:rsidRPr="006475AD">
        <w:rPr>
          <w:rFonts w:ascii="Century Schoolbook" w:eastAsia="Times New Roman" w:hAnsi="Century Schoolbook" w:cs="Times New Roman"/>
          <w:sz w:val="24"/>
          <w:szCs w:val="24"/>
        </w:rPr>
        <w:t>”.</w:t>
      </w:r>
    </w:p>
    <w:p w:rsidR="002F440E" w:rsidRDefault="002F440E" w:rsidP="006475AD">
      <w:pPr>
        <w:spacing w:after="200" w:line="240" w:lineRule="auto"/>
        <w:rPr>
          <w:rFonts w:ascii="Century Schoolbook" w:eastAsia="Times New Roman" w:hAnsi="Century Schoolbook" w:cs="Times New Roman"/>
          <w:sz w:val="24"/>
          <w:szCs w:val="24"/>
        </w:rPr>
      </w:pPr>
    </w:p>
    <w:p w:rsidR="002F440E" w:rsidRDefault="002F440E" w:rsidP="006475AD">
      <w:pPr>
        <w:spacing w:after="200" w:line="240" w:lineRule="auto"/>
        <w:rPr>
          <w:rFonts w:ascii="Century Schoolbook" w:eastAsia="Times New Roman" w:hAnsi="Century Schoolbook" w:cs="Times New Roman"/>
          <w:sz w:val="24"/>
          <w:szCs w:val="24"/>
          <w:u w:val="single"/>
        </w:rPr>
      </w:pPr>
      <w:r>
        <w:rPr>
          <w:rFonts w:ascii="Century Schoolbook" w:eastAsia="Times New Roman" w:hAnsi="Century Schoolbook" w:cs="Times New Roman"/>
          <w:sz w:val="24"/>
          <w:szCs w:val="24"/>
          <w:u w:val="single"/>
        </w:rPr>
        <w:t>EXPLANATION OF AMENDMENT NO. 1</w:t>
      </w:r>
    </w:p>
    <w:p w:rsidR="002F440E" w:rsidRPr="002F440E" w:rsidRDefault="002F440E" w:rsidP="006475AD">
      <w:pPr>
        <w:spacing w:after="20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Technical amendment. </w:t>
      </w:r>
    </w:p>
    <w:p w:rsidR="002F440E" w:rsidRDefault="002F440E" w:rsidP="006475AD">
      <w:pPr>
        <w:spacing w:after="200" w:line="240" w:lineRule="auto"/>
        <w:rPr>
          <w:rFonts w:ascii="Century Schoolbook" w:eastAsia="Times New Roman" w:hAnsi="Century Schoolbook" w:cs="Times New Roman"/>
          <w:sz w:val="24"/>
          <w:szCs w:val="24"/>
          <w:u w:val="single"/>
        </w:rPr>
      </w:pPr>
    </w:p>
    <w:p w:rsidR="002F440E" w:rsidRDefault="002F440E" w:rsidP="006475AD">
      <w:pPr>
        <w:spacing w:after="200" w:line="240" w:lineRule="auto"/>
        <w:rPr>
          <w:rFonts w:ascii="Century Schoolbook" w:eastAsia="Times New Roman" w:hAnsi="Century Schoolbook" w:cs="Times New Roman"/>
          <w:sz w:val="24"/>
          <w:szCs w:val="24"/>
          <w:u w:val="single"/>
        </w:rPr>
      </w:pPr>
      <w:r>
        <w:rPr>
          <w:rFonts w:ascii="Century Schoolbook" w:eastAsia="Times New Roman" w:hAnsi="Century Schoolbook" w:cs="Times New Roman"/>
          <w:sz w:val="24"/>
          <w:szCs w:val="24"/>
          <w:u w:val="single"/>
        </w:rPr>
        <w:t>EXPLANATION OF AMENDMENT NO. 2</w:t>
      </w:r>
    </w:p>
    <w:p w:rsidR="00724315" w:rsidRDefault="008505A2" w:rsidP="006475AD">
      <w:pPr>
        <w:spacing w:after="20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This amendment</w:t>
      </w:r>
      <w:r w:rsidR="00724315">
        <w:rPr>
          <w:rFonts w:ascii="Century Schoolbook" w:eastAsia="Times New Roman" w:hAnsi="Century Schoolbook" w:cs="Times New Roman"/>
          <w:sz w:val="24"/>
          <w:szCs w:val="24"/>
        </w:rPr>
        <w:t>:</w:t>
      </w:r>
    </w:p>
    <w:p w:rsidR="002F440E" w:rsidRPr="00724315" w:rsidRDefault="00724315" w:rsidP="00724315">
      <w:pPr>
        <w:pStyle w:val="ListParagraph"/>
        <w:numPr>
          <w:ilvl w:val="0"/>
          <w:numId w:val="1"/>
        </w:numPr>
        <w:spacing w:after="200" w:line="240" w:lineRule="auto"/>
        <w:rPr>
          <w:rFonts w:ascii="Times New Roman" w:hAnsi="Times New Roman" w:cs="Times New Roman"/>
          <w:sz w:val="24"/>
          <w:szCs w:val="24"/>
        </w:rPr>
      </w:pPr>
      <w:r w:rsidRPr="00724315">
        <w:rPr>
          <w:rFonts w:ascii="Century Schoolbook" w:eastAsia="Times New Roman" w:hAnsi="Century Schoolbook" w:cs="Times New Roman"/>
          <w:sz w:val="24"/>
          <w:szCs w:val="24"/>
        </w:rPr>
        <w:t>A</w:t>
      </w:r>
      <w:r w:rsidR="008505A2" w:rsidRPr="00724315">
        <w:rPr>
          <w:rFonts w:ascii="Century Schoolbook" w:eastAsia="Times New Roman" w:hAnsi="Century Schoolbook" w:cs="Times New Roman"/>
          <w:sz w:val="24"/>
          <w:szCs w:val="24"/>
        </w:rPr>
        <w:t xml:space="preserve">pplies the requirements of </w:t>
      </w:r>
      <w:r>
        <w:rPr>
          <w:rFonts w:ascii="Century Schoolbook" w:eastAsia="Times New Roman" w:hAnsi="Century Schoolbook" w:cs="Times New Roman"/>
          <w:sz w:val="24"/>
          <w:szCs w:val="24"/>
        </w:rPr>
        <w:t>the bill</w:t>
      </w:r>
      <w:r w:rsidR="008505A2" w:rsidRPr="00724315">
        <w:rPr>
          <w:rFonts w:ascii="Century Schoolbook" w:eastAsia="Times New Roman" w:hAnsi="Century Schoolbook" w:cs="Times New Roman"/>
          <w:sz w:val="24"/>
          <w:szCs w:val="24"/>
        </w:rPr>
        <w:t xml:space="preserve"> to a cooperative housing corporation</w:t>
      </w:r>
      <w:r w:rsidR="00894D47">
        <w:rPr>
          <w:rFonts w:ascii="Century Schoolbook" w:eastAsia="Times New Roman" w:hAnsi="Century Schoolbook" w:cs="Times New Roman"/>
          <w:sz w:val="24"/>
          <w:szCs w:val="24"/>
        </w:rPr>
        <w:t>, condominium, and homeowners association</w:t>
      </w:r>
      <w:r w:rsidR="008505A2" w:rsidRPr="00724315">
        <w:rPr>
          <w:rFonts w:ascii="Century Schoolbook" w:eastAsia="Times New Roman" w:hAnsi="Century Schoolbook" w:cs="Times New Roman"/>
          <w:sz w:val="24"/>
          <w:szCs w:val="24"/>
        </w:rPr>
        <w:t xml:space="preserve"> in the county regard</w:t>
      </w:r>
      <w:r w:rsidRPr="00724315">
        <w:rPr>
          <w:rFonts w:ascii="Century Schoolbook" w:eastAsia="Times New Roman" w:hAnsi="Century Schoolbook" w:cs="Times New Roman"/>
          <w:sz w:val="24"/>
          <w:szCs w:val="24"/>
        </w:rPr>
        <w:t xml:space="preserve">less of </w:t>
      </w:r>
      <w:bookmarkStart w:id="0" w:name="_GoBack"/>
      <w:r w:rsidR="00B16B56">
        <w:rPr>
          <w:rFonts w:ascii="Century Schoolbook" w:eastAsia="Times New Roman" w:hAnsi="Century Schoolbook" w:cs="Times New Roman"/>
          <w:sz w:val="24"/>
          <w:szCs w:val="24"/>
        </w:rPr>
        <w:t>their</w:t>
      </w:r>
      <w:bookmarkEnd w:id="0"/>
      <w:r w:rsidRPr="00724315">
        <w:rPr>
          <w:rFonts w:ascii="Century Schoolbook" w:eastAsia="Times New Roman" w:hAnsi="Century Schoolbook" w:cs="Times New Roman"/>
          <w:sz w:val="24"/>
          <w:szCs w:val="24"/>
        </w:rPr>
        <w:t xml:space="preserve"> size. </w:t>
      </w:r>
    </w:p>
    <w:p w:rsidR="00724315" w:rsidRPr="00724315" w:rsidRDefault="00724315" w:rsidP="00724315">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lastRenderedPageBreak/>
        <w:t>Alters the timeframe in which a</w:t>
      </w:r>
      <w:r w:rsidR="001B7BF2">
        <w:rPr>
          <w:rFonts w:ascii="Century Schoolbook" w:eastAsia="Times New Roman" w:hAnsi="Century Schoolbook" w:cs="Times New Roman"/>
          <w:sz w:val="24"/>
          <w:szCs w:val="24"/>
        </w:rPr>
        <w:t xml:space="preserve"> certain</w:t>
      </w:r>
      <w:r>
        <w:rPr>
          <w:rFonts w:ascii="Century Schoolbook" w:eastAsia="Times New Roman" w:hAnsi="Century Schoolbook" w:cs="Times New Roman"/>
          <w:sz w:val="24"/>
          <w:szCs w:val="24"/>
        </w:rPr>
        <w:t xml:space="preserve"> coop</w:t>
      </w:r>
      <w:r w:rsidR="006E0DC0">
        <w:rPr>
          <w:rFonts w:ascii="Century Schoolbook" w:eastAsia="Times New Roman" w:hAnsi="Century Schoolbook" w:cs="Times New Roman"/>
          <w:sz w:val="24"/>
          <w:szCs w:val="24"/>
        </w:rPr>
        <w:t xml:space="preserve"> and</w:t>
      </w:r>
      <w:r w:rsidR="001E7B05">
        <w:rPr>
          <w:rFonts w:ascii="Century Schoolbook" w:eastAsia="Times New Roman" w:hAnsi="Century Schoolbook" w:cs="Times New Roman"/>
          <w:sz w:val="24"/>
          <w:szCs w:val="24"/>
        </w:rPr>
        <w:t xml:space="preserve"> condominium</w:t>
      </w:r>
      <w:r w:rsidR="006E0DC0">
        <w:rPr>
          <w:rFonts w:ascii="Century Schoolbook" w:eastAsia="Times New Roman" w:hAnsi="Century Schoolbook" w:cs="Times New Roman"/>
          <w:sz w:val="24"/>
          <w:szCs w:val="24"/>
        </w:rPr>
        <w:t xml:space="preserve"> must </w:t>
      </w:r>
      <w:r w:rsidR="00B16B56">
        <w:rPr>
          <w:rFonts w:ascii="Century Schoolbook" w:eastAsia="Times New Roman" w:hAnsi="Century Schoolbook" w:cs="Times New Roman"/>
          <w:sz w:val="24"/>
          <w:szCs w:val="24"/>
        </w:rPr>
        <w:t>have its first reserve study completed.</w:t>
      </w:r>
    </w:p>
    <w:p w:rsidR="00724315" w:rsidRPr="00C675A5" w:rsidRDefault="00C675A5" w:rsidP="00724315">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 xml:space="preserve">Alters the minimum qualifications of a person who prepares the reserve study by requiring the person be designated as a reserve specialist by the Community Association Institute, or as a professional reserve analyst by the Association of Professional Reserve Analysts. </w:t>
      </w:r>
    </w:p>
    <w:p w:rsidR="00C675A5" w:rsidRPr="00A31AE0" w:rsidRDefault="00C675A5" w:rsidP="00724315">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Remov</w:t>
      </w:r>
      <w:r w:rsidR="007955CE">
        <w:rPr>
          <w:rFonts w:ascii="Century Schoolbook" w:eastAsia="Times New Roman" w:hAnsi="Century Schoolbook" w:cs="Times New Roman"/>
          <w:sz w:val="24"/>
          <w:szCs w:val="24"/>
        </w:rPr>
        <w:t>es the requireme</w:t>
      </w:r>
      <w:r w:rsidR="00892BC8">
        <w:rPr>
          <w:rFonts w:ascii="Century Schoolbook" w:eastAsia="Times New Roman" w:hAnsi="Century Schoolbook" w:cs="Times New Roman"/>
          <w:sz w:val="24"/>
          <w:szCs w:val="24"/>
        </w:rPr>
        <w:t>nt that the owner of a residential rental fa</w:t>
      </w:r>
      <w:r w:rsidR="001B7BF2">
        <w:rPr>
          <w:rFonts w:ascii="Century Schoolbook" w:eastAsia="Times New Roman" w:hAnsi="Century Schoolbook" w:cs="Times New Roman"/>
          <w:sz w:val="24"/>
          <w:szCs w:val="24"/>
        </w:rPr>
        <w:t>cility transitioning to a</w:t>
      </w:r>
      <w:r w:rsidR="00A31AE0">
        <w:rPr>
          <w:rFonts w:ascii="Century Schoolbook" w:eastAsia="Times New Roman" w:hAnsi="Century Schoolbook" w:cs="Times New Roman"/>
          <w:sz w:val="24"/>
          <w:szCs w:val="24"/>
        </w:rPr>
        <w:t xml:space="preserve"> coop deliver certain reserve funds to the coop. </w:t>
      </w:r>
    </w:p>
    <w:p w:rsidR="006954CC" w:rsidRPr="009E50CB" w:rsidRDefault="00A31AE0" w:rsidP="009E50CB">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Removes the requireme</w:t>
      </w:r>
      <w:r w:rsidR="001E7B05">
        <w:rPr>
          <w:rFonts w:ascii="Century Schoolbook" w:eastAsia="Times New Roman" w:hAnsi="Century Schoolbook" w:cs="Times New Roman"/>
          <w:sz w:val="24"/>
          <w:szCs w:val="24"/>
        </w:rPr>
        <w:t>nt that the annual budget of a</w:t>
      </w:r>
      <w:r>
        <w:rPr>
          <w:rFonts w:ascii="Century Schoolbook" w:eastAsia="Times New Roman" w:hAnsi="Century Schoolbook" w:cs="Times New Roman"/>
          <w:sz w:val="24"/>
          <w:szCs w:val="24"/>
        </w:rPr>
        <w:t xml:space="preserve"> coop</w:t>
      </w:r>
      <w:r w:rsidR="006954CC">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include a certain amount of reserve funds.</w:t>
      </w:r>
    </w:p>
    <w:p w:rsidR="00A31AE0" w:rsidRPr="00E976D2" w:rsidRDefault="00E976D2" w:rsidP="00724315">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Requires that a the annual budget for a coop include certain information if the reserve study has indicated a need to budget for reserves.</w:t>
      </w:r>
    </w:p>
    <w:p w:rsidR="00894D47" w:rsidRDefault="00E976D2" w:rsidP="00894D47">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Requires</w:t>
      </w:r>
      <w:r w:rsidR="001469F9">
        <w:rPr>
          <w:rFonts w:ascii="Century Schoolbook" w:eastAsia="Times New Roman" w:hAnsi="Century Schoolbook" w:cs="Times New Roman"/>
          <w:sz w:val="24"/>
          <w:szCs w:val="24"/>
        </w:rPr>
        <w:t xml:space="preserve"> the governing body of a coop to provide funds to the reserve based on the most recent reserve study and to review the study annually.</w:t>
      </w:r>
    </w:p>
    <w:p w:rsidR="00894D47" w:rsidRPr="00871DA5" w:rsidRDefault="009E50CB" w:rsidP="00894D47">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Alte</w:t>
      </w:r>
      <w:r w:rsidR="00871DA5">
        <w:rPr>
          <w:rFonts w:ascii="Century Schoolbook" w:eastAsia="Times New Roman" w:hAnsi="Century Schoolbook" w:cs="Times New Roman"/>
          <w:sz w:val="24"/>
          <w:szCs w:val="24"/>
        </w:rPr>
        <w:t>rs the amount of reserve funds the governing body</w:t>
      </w:r>
      <w:r>
        <w:rPr>
          <w:rFonts w:ascii="Century Schoolbook" w:eastAsia="Times New Roman" w:hAnsi="Century Schoolbook" w:cs="Times New Roman"/>
          <w:sz w:val="24"/>
          <w:szCs w:val="24"/>
        </w:rPr>
        <w:t xml:space="preserve"> condominium or homeowners association is required to include in the annual budget.</w:t>
      </w:r>
    </w:p>
    <w:p w:rsidR="00871DA5" w:rsidRPr="00894D47" w:rsidRDefault="00871DA5" w:rsidP="00894D47">
      <w:pPr>
        <w:pStyle w:val="ListParagraph"/>
        <w:numPr>
          <w:ilvl w:val="0"/>
          <w:numId w:val="1"/>
        </w:numPr>
        <w:spacing w:after="200" w:line="240" w:lineRule="auto"/>
        <w:rPr>
          <w:rFonts w:ascii="Times New Roman" w:hAnsi="Times New Roman" w:cs="Times New Roman"/>
          <w:sz w:val="24"/>
          <w:szCs w:val="24"/>
        </w:rPr>
      </w:pPr>
      <w:r>
        <w:rPr>
          <w:rFonts w:ascii="Century Schoolbook" w:eastAsia="Times New Roman" w:hAnsi="Century Schoolbook" w:cs="Times New Roman"/>
          <w:sz w:val="24"/>
          <w:szCs w:val="24"/>
        </w:rPr>
        <w:t xml:space="preserve">Authorizes the electronic transmission of notice of a certain meeting of a homeowners association. </w:t>
      </w:r>
    </w:p>
    <w:sectPr w:rsidR="00871DA5" w:rsidRPr="00894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33A"/>
    <w:multiLevelType w:val="hybridMultilevel"/>
    <w:tmpl w:val="B4A6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AD"/>
    <w:rsid w:val="0001123D"/>
    <w:rsid w:val="0002444B"/>
    <w:rsid w:val="00086300"/>
    <w:rsid w:val="000A27D6"/>
    <w:rsid w:val="001469F9"/>
    <w:rsid w:val="001954B8"/>
    <w:rsid w:val="001B2DE6"/>
    <w:rsid w:val="001B7BF2"/>
    <w:rsid w:val="001E7B05"/>
    <w:rsid w:val="001F4679"/>
    <w:rsid w:val="002F440E"/>
    <w:rsid w:val="00590A32"/>
    <w:rsid w:val="005B3A3B"/>
    <w:rsid w:val="005D02BD"/>
    <w:rsid w:val="0060322F"/>
    <w:rsid w:val="006475AD"/>
    <w:rsid w:val="00670FC1"/>
    <w:rsid w:val="006954CC"/>
    <w:rsid w:val="006B0676"/>
    <w:rsid w:val="006E0DC0"/>
    <w:rsid w:val="00724315"/>
    <w:rsid w:val="007955CE"/>
    <w:rsid w:val="0082179F"/>
    <w:rsid w:val="008505A2"/>
    <w:rsid w:val="00871DA5"/>
    <w:rsid w:val="00892BC8"/>
    <w:rsid w:val="00894D47"/>
    <w:rsid w:val="008F370E"/>
    <w:rsid w:val="009527F8"/>
    <w:rsid w:val="00963521"/>
    <w:rsid w:val="00972A8C"/>
    <w:rsid w:val="009E50CB"/>
    <w:rsid w:val="00A31AE0"/>
    <w:rsid w:val="00AE2B74"/>
    <w:rsid w:val="00B16B56"/>
    <w:rsid w:val="00B47FA4"/>
    <w:rsid w:val="00BB056E"/>
    <w:rsid w:val="00C04107"/>
    <w:rsid w:val="00C223E6"/>
    <w:rsid w:val="00C52A2A"/>
    <w:rsid w:val="00C675A5"/>
    <w:rsid w:val="00D8345D"/>
    <w:rsid w:val="00E0674F"/>
    <w:rsid w:val="00E20AAF"/>
    <w:rsid w:val="00E976D2"/>
    <w:rsid w:val="00ED3F01"/>
    <w:rsid w:val="00F8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C3A2-A44A-4D4E-907E-FC8B710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5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259">
      <w:bodyDiv w:val="1"/>
      <w:marLeft w:val="0"/>
      <w:marRight w:val="0"/>
      <w:marTop w:val="0"/>
      <w:marBottom w:val="0"/>
      <w:divBdr>
        <w:top w:val="none" w:sz="0" w:space="0" w:color="auto"/>
        <w:left w:val="none" w:sz="0" w:space="0" w:color="auto"/>
        <w:bottom w:val="none" w:sz="0" w:space="0" w:color="auto"/>
        <w:right w:val="none" w:sz="0" w:space="0" w:color="auto"/>
      </w:divBdr>
    </w:div>
    <w:div w:id="331025909">
      <w:bodyDiv w:val="1"/>
      <w:marLeft w:val="0"/>
      <w:marRight w:val="0"/>
      <w:marTop w:val="0"/>
      <w:marBottom w:val="0"/>
      <w:divBdr>
        <w:top w:val="none" w:sz="0" w:space="0" w:color="auto"/>
        <w:left w:val="none" w:sz="0" w:space="0" w:color="auto"/>
        <w:bottom w:val="none" w:sz="0" w:space="0" w:color="auto"/>
        <w:right w:val="none" w:sz="0" w:space="0" w:color="auto"/>
      </w:divBdr>
    </w:div>
    <w:div w:id="482041065">
      <w:bodyDiv w:val="1"/>
      <w:marLeft w:val="0"/>
      <w:marRight w:val="0"/>
      <w:marTop w:val="0"/>
      <w:marBottom w:val="0"/>
      <w:divBdr>
        <w:top w:val="none" w:sz="0" w:space="0" w:color="auto"/>
        <w:left w:val="none" w:sz="0" w:space="0" w:color="auto"/>
        <w:bottom w:val="none" w:sz="0" w:space="0" w:color="auto"/>
        <w:right w:val="none" w:sz="0" w:space="0" w:color="auto"/>
      </w:divBdr>
    </w:div>
    <w:div w:id="850603124">
      <w:bodyDiv w:val="1"/>
      <w:marLeft w:val="0"/>
      <w:marRight w:val="0"/>
      <w:marTop w:val="0"/>
      <w:marBottom w:val="0"/>
      <w:divBdr>
        <w:top w:val="none" w:sz="0" w:space="0" w:color="auto"/>
        <w:left w:val="none" w:sz="0" w:space="0" w:color="auto"/>
        <w:bottom w:val="none" w:sz="0" w:space="0" w:color="auto"/>
        <w:right w:val="none" w:sz="0" w:space="0" w:color="auto"/>
      </w:divBdr>
    </w:div>
    <w:div w:id="10744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6C9EF4521F479094560096310E50FB"/>
        <w:category>
          <w:name w:val="General"/>
          <w:gallery w:val="placeholder"/>
        </w:category>
        <w:types>
          <w:type w:val="bbPlcHdr"/>
        </w:types>
        <w:behaviors>
          <w:behavior w:val="content"/>
        </w:behaviors>
        <w:guid w:val="{942D46E9-7126-4B05-B842-197CB12752C9}"/>
      </w:docPartPr>
      <w:docPartBody>
        <w:p w:rsidR="004962E0" w:rsidRDefault="00D4700F" w:rsidP="00D4700F">
          <w:pPr>
            <w:pStyle w:val="966C9EF4521F479094560096310E50FB"/>
          </w:pPr>
          <w:r>
            <w:rPr>
              <w:rStyle w:val="PlaceholderText"/>
            </w:rPr>
            <w:t>Click here to enter text.</w:t>
          </w:r>
        </w:p>
      </w:docPartBody>
    </w:docPart>
    <w:docPart>
      <w:docPartPr>
        <w:name w:val="6F360D1F97704940845B79A27AB10EE6"/>
        <w:category>
          <w:name w:val="General"/>
          <w:gallery w:val="placeholder"/>
        </w:category>
        <w:types>
          <w:type w:val="bbPlcHdr"/>
        </w:types>
        <w:behaviors>
          <w:behavior w:val="content"/>
        </w:behaviors>
        <w:guid w:val="{14FBD3DA-F59F-4BFF-A73B-A6D4D0160396}"/>
      </w:docPartPr>
      <w:docPartBody>
        <w:p w:rsidR="004962E0" w:rsidRDefault="00D4700F" w:rsidP="00D4700F">
          <w:pPr>
            <w:pStyle w:val="6F360D1F97704940845B79A27AB10EE6"/>
          </w:pPr>
          <w:r>
            <w:rPr>
              <w:rFonts w:ascii="Century Schoolbook" w:hAnsi="Century Schoolbook"/>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0F"/>
    <w:rsid w:val="004962E0"/>
    <w:rsid w:val="00C21A03"/>
    <w:rsid w:val="00D4700F"/>
    <w:rsid w:val="00E8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00F"/>
  </w:style>
  <w:style w:type="paragraph" w:customStyle="1" w:styleId="FC3C6AB1192242B783E1618CF11EAB12">
    <w:name w:val="FC3C6AB1192242B783E1618CF11EAB12"/>
    <w:rsid w:val="00D4700F"/>
  </w:style>
  <w:style w:type="paragraph" w:customStyle="1" w:styleId="CFD1B3355FA4431A8BED249E00F8433B">
    <w:name w:val="CFD1B3355FA4431A8BED249E00F8433B"/>
    <w:rsid w:val="00D4700F"/>
  </w:style>
  <w:style w:type="paragraph" w:customStyle="1" w:styleId="FC5673F5C6AA41C7803FED7E2CAC2896">
    <w:name w:val="FC5673F5C6AA41C7803FED7E2CAC2896"/>
    <w:rsid w:val="00D4700F"/>
  </w:style>
  <w:style w:type="paragraph" w:customStyle="1" w:styleId="317C298E8242449C961E4E053893C7AD">
    <w:name w:val="317C298E8242449C961E4E053893C7AD"/>
    <w:rsid w:val="00D4700F"/>
  </w:style>
  <w:style w:type="paragraph" w:customStyle="1" w:styleId="966C9EF4521F479094560096310E50FB">
    <w:name w:val="966C9EF4521F479094560096310E50FB"/>
    <w:rsid w:val="00D4700F"/>
  </w:style>
  <w:style w:type="paragraph" w:customStyle="1" w:styleId="6F360D1F97704940845B79A27AB10EE6">
    <w:name w:val="6F360D1F97704940845B79A27AB10EE6"/>
    <w:rsid w:val="00D47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Jennifer</dc:creator>
  <cp:keywords/>
  <dc:description/>
  <cp:lastModifiedBy>Breighner, Shane</cp:lastModifiedBy>
  <cp:revision>12</cp:revision>
  <dcterms:created xsi:type="dcterms:W3CDTF">2020-02-20T16:17:00Z</dcterms:created>
  <dcterms:modified xsi:type="dcterms:W3CDTF">2020-02-25T18:38:00Z</dcterms:modified>
</cp:coreProperties>
</file>